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E26" w14:textId="77777777" w:rsidR="00F53DB5" w:rsidRPr="00F53DB5" w:rsidRDefault="0098780A" w:rsidP="0098780A">
      <w:pPr>
        <w:pStyle w:val="Masthead"/>
        <w:spacing w:line="240" w:lineRule="auto"/>
        <w:ind w:left="360" w:right="270"/>
        <w:jc w:val="right"/>
        <w:rPr>
          <w:b/>
          <w:color w:val="494646" w:themeColor="text2"/>
          <w:sz w:val="18"/>
          <w:szCs w:val="24"/>
        </w:rPr>
      </w:pPr>
      <w:r w:rsidRPr="0098780A">
        <w:rPr>
          <w:noProof/>
          <w:color w:val="000000" w:themeColor="text1"/>
        </w:rPr>
        <w:drawing>
          <wp:anchor distT="0" distB="0" distL="114300" distR="114300" simplePos="0" relativeHeight="251660288" behindDoc="1" locked="1" layoutInCell="1" allowOverlap="1" wp14:anchorId="498ADB6E" wp14:editId="6F10E373">
            <wp:simplePos x="0" y="0"/>
            <wp:positionH relativeFrom="page">
              <wp:align>center</wp:align>
            </wp:positionH>
            <wp:positionV relativeFrom="page">
              <wp:posOffset>411480</wp:posOffset>
            </wp:positionV>
            <wp:extent cx="9159240" cy="16459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-resource-banner-landscape_041318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07"/>
                    <a:stretch/>
                  </pic:blipFill>
                  <pic:spPr bwMode="auto">
                    <a:xfrm>
                      <a:off x="0" y="0"/>
                      <a:ext cx="9163367" cy="1646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75">
        <w:rPr>
          <w:b/>
          <w:caps w:val="0"/>
          <w:color w:val="000000" w:themeColor="text1"/>
          <w:sz w:val="18"/>
          <w:szCs w:val="24"/>
        </w:rPr>
        <w:t xml:space="preserve"> </w:t>
      </w:r>
      <w:r w:rsidR="00F53DB5" w:rsidRPr="0098780A">
        <w:rPr>
          <w:b/>
          <w:caps w:val="0"/>
          <w:color w:val="000000" w:themeColor="text1"/>
          <w:sz w:val="18"/>
          <w:szCs w:val="24"/>
        </w:rPr>
        <w:t xml:space="preserve">Updated on: </w:t>
      </w:r>
      <w:sdt>
        <w:sdtPr>
          <w:rPr>
            <w:b/>
            <w:caps w:val="0"/>
            <w:color w:val="000000" w:themeColor="text1"/>
            <w:sz w:val="18"/>
            <w:szCs w:val="24"/>
          </w:rPr>
          <w:id w:val="-863128674"/>
          <w:placeholder>
            <w:docPart w:val="595CE67A348F41A4812FC0B199D6332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color w:val="494646" w:themeColor="text2"/>
          </w:rPr>
        </w:sdtEndPr>
        <w:sdtContent>
          <w:r w:rsidR="00F53DB5" w:rsidRPr="0098780A">
            <w:rPr>
              <w:rStyle w:val="PlaceholderText"/>
              <w:color w:val="000000" w:themeColor="text1"/>
            </w:rPr>
            <w:t>Click here to enter a date.</w:t>
          </w:r>
        </w:sdtContent>
      </w:sdt>
    </w:p>
    <w:p w14:paraId="3F123EF2" w14:textId="77777777" w:rsidR="0098780A" w:rsidRDefault="0098780A" w:rsidP="0098780A">
      <w:pPr>
        <w:pStyle w:val="Title"/>
        <w:spacing w:line="204" w:lineRule="auto"/>
        <w:ind w:left="360"/>
        <w:rPr>
          <w:color w:val="FFFFFF" w:themeColor="background1"/>
          <w:sz w:val="44"/>
        </w:rPr>
      </w:pPr>
    </w:p>
    <w:p w14:paraId="3A05AD45" w14:textId="77777777" w:rsidR="0098780A" w:rsidRDefault="0098780A" w:rsidP="0098780A">
      <w:pPr>
        <w:pStyle w:val="Title"/>
        <w:spacing w:line="204" w:lineRule="auto"/>
        <w:ind w:left="360"/>
        <w:rPr>
          <w:color w:val="FFFFFF" w:themeColor="background1"/>
          <w:sz w:val="44"/>
        </w:rPr>
      </w:pPr>
    </w:p>
    <w:p w14:paraId="06D5045D" w14:textId="77777777" w:rsidR="00F53DB5" w:rsidRPr="0098780A" w:rsidRDefault="00CA0FB9" w:rsidP="0098780A">
      <w:pPr>
        <w:pStyle w:val="Title"/>
        <w:spacing w:line="204" w:lineRule="auto"/>
        <w:ind w:left="360"/>
        <w:rPr>
          <w:color w:val="FFFFFF" w:themeColor="background1"/>
          <w:sz w:val="44"/>
        </w:rPr>
      </w:pPr>
      <w:sdt>
        <w:sdtPr>
          <w:rPr>
            <w:color w:val="FFFFFF" w:themeColor="background1"/>
            <w:sz w:val="44"/>
          </w:rPr>
          <w:id w:val="101928948"/>
          <w:placeholder>
            <w:docPart w:val="33036E172A874BF4B775DB8D277501EE"/>
          </w:placeholder>
          <w:showingPlcHdr/>
        </w:sdtPr>
        <w:sdtEndPr/>
        <w:sdtContent>
          <w:r w:rsidR="00211BF7" w:rsidRPr="0098780A">
            <w:rPr>
              <w:rStyle w:val="PlaceholderText"/>
              <w:color w:val="FFFFFF" w:themeColor="background1"/>
            </w:rPr>
            <w:t>Click Here to Enter State/Territory Name</w:t>
          </w:r>
        </w:sdtContent>
      </w:sdt>
    </w:p>
    <w:p w14:paraId="35152486" w14:textId="77777777" w:rsidR="00F53DB5" w:rsidRPr="0098780A" w:rsidRDefault="0097156A" w:rsidP="0098780A">
      <w:pPr>
        <w:pStyle w:val="Title"/>
        <w:spacing w:line="204" w:lineRule="auto"/>
        <w:ind w:left="360"/>
        <w:rPr>
          <w:color w:val="FFFFFF" w:themeColor="background1"/>
          <w:sz w:val="44"/>
        </w:rPr>
      </w:pPr>
      <w:r>
        <w:rPr>
          <w:color w:val="FFFFFF" w:themeColor="background1"/>
          <w:sz w:val="44"/>
        </w:rPr>
        <w:t>Evaluation</w:t>
      </w:r>
      <w:r w:rsidR="00F53DB5" w:rsidRPr="0098780A">
        <w:rPr>
          <w:color w:val="FFFFFF" w:themeColor="background1"/>
          <w:sz w:val="44"/>
        </w:rPr>
        <w:t xml:space="preserve"> Plan for CDC’s 6|18 Initiative</w:t>
      </w:r>
    </w:p>
    <w:p w14:paraId="07270020" w14:textId="77777777" w:rsidR="0098780A" w:rsidRDefault="0098780A" w:rsidP="002429F7">
      <w:pPr>
        <w:spacing w:after="120" w:line="240" w:lineRule="auto"/>
        <w:rPr>
          <w:rFonts w:cstheme="minorHAnsi"/>
          <w:b/>
          <w:sz w:val="19"/>
          <w:szCs w:val="19"/>
        </w:rPr>
      </w:pPr>
    </w:p>
    <w:p w14:paraId="7E3C7E20" w14:textId="4375208C" w:rsidR="002429F7" w:rsidRPr="002429F7" w:rsidRDefault="00F53DB5" w:rsidP="0098780A">
      <w:pPr>
        <w:spacing w:after="120" w:line="240" w:lineRule="auto"/>
        <w:ind w:left="360"/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>P</w:t>
      </w:r>
      <w:r w:rsidR="001B2A37" w:rsidRPr="002429F7">
        <w:rPr>
          <w:rFonts w:cstheme="minorHAnsi"/>
          <w:b/>
          <w:sz w:val="19"/>
          <w:szCs w:val="19"/>
        </w:rPr>
        <w:t>urpose</w:t>
      </w:r>
      <w:r w:rsidR="001B2A37" w:rsidRPr="002429F7">
        <w:rPr>
          <w:rFonts w:cstheme="minorHAnsi"/>
          <w:sz w:val="19"/>
          <w:szCs w:val="19"/>
        </w:rPr>
        <w:t xml:space="preserve">: Medicaid and public health officials implementing CDC’s 6|18 Initiative prevention activities can use this </w:t>
      </w:r>
      <w:r w:rsidR="0097156A">
        <w:rPr>
          <w:rFonts w:cstheme="minorHAnsi"/>
          <w:sz w:val="19"/>
          <w:szCs w:val="19"/>
        </w:rPr>
        <w:t xml:space="preserve">evaluation plan template to track and monitor </w:t>
      </w:r>
      <w:r w:rsidR="00467E72">
        <w:rPr>
          <w:rFonts w:cstheme="minorHAnsi"/>
          <w:sz w:val="19"/>
          <w:szCs w:val="19"/>
        </w:rPr>
        <w:t xml:space="preserve">progress and </w:t>
      </w:r>
      <w:r w:rsidR="00BE68D9">
        <w:rPr>
          <w:rFonts w:cstheme="minorHAnsi"/>
          <w:sz w:val="19"/>
          <w:szCs w:val="19"/>
        </w:rPr>
        <w:t>outcomes</w:t>
      </w:r>
      <w:r w:rsidR="00A019CE">
        <w:rPr>
          <w:rFonts w:cstheme="minorHAnsi"/>
          <w:sz w:val="19"/>
          <w:szCs w:val="19"/>
        </w:rPr>
        <w:t xml:space="preserve"> of intervention implementation </w:t>
      </w:r>
      <w:r w:rsidR="0097156A">
        <w:rPr>
          <w:rFonts w:cstheme="minorHAnsi"/>
          <w:sz w:val="19"/>
          <w:szCs w:val="19"/>
        </w:rPr>
        <w:t xml:space="preserve">activities. </w:t>
      </w:r>
    </w:p>
    <w:p w14:paraId="62D460A8" w14:textId="77777777" w:rsidR="00A019CE" w:rsidRDefault="001B2A37" w:rsidP="0098780A">
      <w:pPr>
        <w:spacing w:after="120" w:line="240" w:lineRule="auto"/>
        <w:ind w:left="360"/>
        <w:rPr>
          <w:rFonts w:cstheme="minorHAnsi"/>
          <w:sz w:val="19"/>
          <w:szCs w:val="19"/>
        </w:rPr>
      </w:pPr>
      <w:r w:rsidRPr="002429F7">
        <w:rPr>
          <w:rFonts w:cstheme="minorHAnsi"/>
          <w:b/>
          <w:sz w:val="19"/>
          <w:szCs w:val="19"/>
        </w:rPr>
        <w:t>Instructions</w:t>
      </w:r>
      <w:r w:rsidRPr="002429F7">
        <w:rPr>
          <w:rFonts w:cstheme="minorHAnsi"/>
          <w:sz w:val="19"/>
          <w:szCs w:val="19"/>
        </w:rPr>
        <w:t xml:space="preserve">: Fill out one </w:t>
      </w:r>
      <w:r w:rsidR="00A35C75">
        <w:rPr>
          <w:rFonts w:cstheme="minorHAnsi"/>
          <w:sz w:val="19"/>
          <w:szCs w:val="19"/>
        </w:rPr>
        <w:t xml:space="preserve">evaluation </w:t>
      </w:r>
      <w:r w:rsidRPr="002429F7">
        <w:rPr>
          <w:rFonts w:cstheme="minorHAnsi"/>
          <w:sz w:val="19"/>
          <w:szCs w:val="19"/>
        </w:rPr>
        <w:t xml:space="preserve">plan per health condition. Start by listing chosen intervention(s), as described in </w:t>
      </w:r>
      <w:r w:rsidR="000719D2">
        <w:rPr>
          <w:rFonts w:cstheme="minorHAnsi"/>
          <w:sz w:val="19"/>
          <w:szCs w:val="19"/>
        </w:rPr>
        <w:t>the</w:t>
      </w:r>
      <w:r w:rsidRPr="002429F7">
        <w:rPr>
          <w:rFonts w:cstheme="minorHAnsi"/>
          <w:sz w:val="19"/>
          <w:szCs w:val="19"/>
        </w:rPr>
        <w:t xml:space="preserve"> </w:t>
      </w:r>
      <w:hyperlink r:id="rId9" w:history="1">
        <w:r w:rsidR="000719D2" w:rsidRPr="0071284E">
          <w:rPr>
            <w:rStyle w:val="Hyperlink"/>
            <w:rFonts w:cstheme="minorHAnsi"/>
            <w:i/>
            <w:iCs/>
            <w:sz w:val="19"/>
            <w:szCs w:val="19"/>
          </w:rPr>
          <w:t>Resource Center for Implementing CDC’s 6|18 Initiative</w:t>
        </w:r>
      </w:hyperlink>
      <w:r w:rsidRPr="002429F7">
        <w:rPr>
          <w:rFonts w:cstheme="minorHAnsi"/>
          <w:sz w:val="19"/>
          <w:szCs w:val="19"/>
        </w:rPr>
        <w:t xml:space="preserve"> </w:t>
      </w:r>
      <w:r w:rsidR="0098780A">
        <w:rPr>
          <w:rFonts w:cstheme="minorHAnsi"/>
          <w:sz w:val="19"/>
          <w:szCs w:val="19"/>
        </w:rPr>
        <w:br/>
      </w:r>
      <w:r w:rsidRPr="002429F7">
        <w:rPr>
          <w:rFonts w:cstheme="minorHAnsi"/>
          <w:sz w:val="19"/>
          <w:szCs w:val="19"/>
        </w:rPr>
        <w:t>(insert additional rows if implementing more than two interventions). Then</w:t>
      </w:r>
      <w:r w:rsidR="002429F7">
        <w:rPr>
          <w:rFonts w:cstheme="minorHAnsi"/>
          <w:sz w:val="19"/>
          <w:szCs w:val="19"/>
        </w:rPr>
        <w:t>,</w:t>
      </w:r>
      <w:r w:rsidRPr="002429F7">
        <w:rPr>
          <w:rFonts w:cstheme="minorHAnsi"/>
          <w:sz w:val="19"/>
          <w:szCs w:val="19"/>
        </w:rPr>
        <w:t xml:space="preserve"> add</w:t>
      </w:r>
      <w:r w:rsidR="008469FD">
        <w:rPr>
          <w:rFonts w:cstheme="minorHAnsi"/>
          <w:sz w:val="19"/>
          <w:szCs w:val="19"/>
        </w:rPr>
        <w:t xml:space="preserve"> t</w:t>
      </w:r>
      <w:r w:rsidR="00A019CE">
        <w:rPr>
          <w:rFonts w:cstheme="minorHAnsi"/>
          <w:sz w:val="19"/>
          <w:szCs w:val="19"/>
        </w:rPr>
        <w:t>he evaluation question, metrics</w:t>
      </w:r>
      <w:r w:rsidR="008469FD">
        <w:rPr>
          <w:rFonts w:cstheme="minorHAnsi"/>
          <w:sz w:val="19"/>
          <w:szCs w:val="19"/>
        </w:rPr>
        <w:t xml:space="preserve"> to track progress, data collection methods and timeline, the lead person, and the analysis plan for each evaluation question. </w:t>
      </w:r>
      <w:r w:rsidRPr="002429F7">
        <w:rPr>
          <w:rFonts w:cstheme="minorHAnsi"/>
          <w:sz w:val="19"/>
          <w:szCs w:val="19"/>
        </w:rPr>
        <w:t xml:space="preserve"> </w:t>
      </w:r>
    </w:p>
    <w:p w14:paraId="71BF7BCC" w14:textId="6693D512" w:rsidR="001B68A3" w:rsidRPr="00107BF8" w:rsidRDefault="00A019CE" w:rsidP="0098780A">
      <w:pPr>
        <w:spacing w:after="120" w:line="240" w:lineRule="auto"/>
        <w:ind w:left="360"/>
        <w:rPr>
          <w:rFonts w:cstheme="minorHAnsi"/>
          <w:i/>
          <w:sz w:val="10"/>
        </w:rPr>
      </w:pPr>
      <w:r w:rsidRPr="00107BF8">
        <w:rPr>
          <w:rFonts w:cstheme="minorHAnsi"/>
          <w:i/>
          <w:sz w:val="19"/>
          <w:szCs w:val="19"/>
        </w:rPr>
        <w:t xml:space="preserve">*Please note CHCS/CDC does not require cross-agency teams to submit an evaluation plan or data </w:t>
      </w:r>
      <w:r w:rsidR="00A82A4C" w:rsidRPr="00107BF8">
        <w:rPr>
          <w:rFonts w:cstheme="minorHAnsi"/>
          <w:i/>
          <w:sz w:val="19"/>
          <w:szCs w:val="19"/>
        </w:rPr>
        <w:t>as</w:t>
      </w:r>
      <w:r w:rsidRPr="00107BF8">
        <w:rPr>
          <w:rFonts w:cstheme="minorHAnsi"/>
          <w:i/>
          <w:sz w:val="19"/>
          <w:szCs w:val="19"/>
        </w:rPr>
        <w:t xml:space="preserve"> part of your participation in CDC’s 6|18 Initiative</w:t>
      </w:r>
      <w:r w:rsidR="00A82A4C" w:rsidRPr="00107BF8">
        <w:rPr>
          <w:rFonts w:cstheme="minorHAnsi"/>
          <w:i/>
          <w:sz w:val="19"/>
          <w:szCs w:val="19"/>
        </w:rPr>
        <w:t xml:space="preserve">. </w:t>
      </w:r>
      <w:r w:rsidR="002429F7" w:rsidRPr="00107BF8">
        <w:rPr>
          <w:rFonts w:cstheme="minorHAnsi"/>
          <w:i/>
          <w:sz w:val="20"/>
        </w:rPr>
        <w:br/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586"/>
        <w:gridCol w:w="3586"/>
        <w:gridCol w:w="3587"/>
      </w:tblGrid>
      <w:tr w:rsidR="001B2A37" w:rsidRPr="00F1206A" w14:paraId="3161F76D" w14:textId="77777777" w:rsidTr="0098780A">
        <w:tc>
          <w:tcPr>
            <w:tcW w:w="2335" w:type="dxa"/>
          </w:tcPr>
          <w:p w14:paraId="59FD29C8" w14:textId="77777777" w:rsidR="001B2A37" w:rsidRPr="00F1206A" w:rsidRDefault="001B2A37" w:rsidP="00350BB0">
            <w:pPr>
              <w:rPr>
                <w:sz w:val="19"/>
                <w:szCs w:val="19"/>
                <w:lang w:bidi="en-US"/>
              </w:rPr>
            </w:pPr>
            <w:r w:rsidRPr="00F1206A">
              <w:rPr>
                <w:rFonts w:cstheme="minorHAnsi"/>
                <w:b/>
                <w:sz w:val="19"/>
                <w:szCs w:val="19"/>
              </w:rPr>
              <w:t>Priority Area (check one):</w:t>
            </w:r>
          </w:p>
        </w:tc>
        <w:tc>
          <w:tcPr>
            <w:tcW w:w="3586" w:type="dxa"/>
          </w:tcPr>
          <w:p w14:paraId="6038D46A" w14:textId="77777777" w:rsidR="001B2A37" w:rsidRPr="00F1206A" w:rsidRDefault="00CA0FB9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1967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Control Asthma</w:t>
            </w:r>
          </w:p>
        </w:tc>
        <w:tc>
          <w:tcPr>
            <w:tcW w:w="3586" w:type="dxa"/>
          </w:tcPr>
          <w:p w14:paraId="7F39E2E3" w14:textId="77777777" w:rsidR="001B2A37" w:rsidRPr="00F1206A" w:rsidRDefault="00CA0FB9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5253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0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Reduce Tobacco Use</w:t>
            </w:r>
          </w:p>
        </w:tc>
        <w:tc>
          <w:tcPr>
            <w:tcW w:w="3587" w:type="dxa"/>
          </w:tcPr>
          <w:p w14:paraId="6AC20C62" w14:textId="77777777" w:rsidR="001B2A37" w:rsidRPr="00F1206A" w:rsidRDefault="00CA0FB9" w:rsidP="003312E3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7173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06A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F1206A" w:rsidRPr="00F1206A">
              <w:rPr>
                <w:rFonts w:cstheme="minorHAnsi"/>
                <w:sz w:val="19"/>
                <w:szCs w:val="19"/>
              </w:rPr>
              <w:t xml:space="preserve"> Improve Antibiotic Use</w:t>
            </w:r>
          </w:p>
        </w:tc>
      </w:tr>
      <w:tr w:rsidR="001B2A37" w:rsidRPr="00F1206A" w14:paraId="7D291429" w14:textId="77777777" w:rsidTr="0098780A">
        <w:tc>
          <w:tcPr>
            <w:tcW w:w="2335" w:type="dxa"/>
          </w:tcPr>
          <w:p w14:paraId="165DD2B0" w14:textId="77777777" w:rsidR="001B2A37" w:rsidRPr="00F1206A" w:rsidRDefault="001B2A37" w:rsidP="00350BB0">
            <w:pPr>
              <w:rPr>
                <w:sz w:val="19"/>
                <w:szCs w:val="19"/>
                <w:lang w:bidi="en-US"/>
              </w:rPr>
            </w:pPr>
          </w:p>
        </w:tc>
        <w:tc>
          <w:tcPr>
            <w:tcW w:w="3586" w:type="dxa"/>
          </w:tcPr>
          <w:p w14:paraId="2868655B" w14:textId="77777777" w:rsidR="001B2A37" w:rsidRPr="00F1206A" w:rsidRDefault="00CA0FB9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3032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Prevent Type 2</w:t>
            </w:r>
            <w:r w:rsidR="001B2A37" w:rsidRPr="00F1206A">
              <w:rPr>
                <w:rFonts w:cstheme="minorHAnsi"/>
                <w:sz w:val="19"/>
                <w:szCs w:val="19"/>
              </w:rPr>
              <w:tab/>
              <w:t>Diabetes</w:t>
            </w:r>
          </w:p>
        </w:tc>
        <w:tc>
          <w:tcPr>
            <w:tcW w:w="3586" w:type="dxa"/>
          </w:tcPr>
          <w:p w14:paraId="48052F79" w14:textId="77777777" w:rsidR="001B2A37" w:rsidRPr="00F1206A" w:rsidRDefault="00CA0FB9" w:rsidP="00350BB0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5857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37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B2A37" w:rsidRPr="00F1206A">
              <w:rPr>
                <w:rFonts w:cstheme="minorHAnsi"/>
                <w:sz w:val="19"/>
                <w:szCs w:val="19"/>
              </w:rPr>
              <w:t xml:space="preserve"> Control High Blood Pressure</w:t>
            </w:r>
          </w:p>
        </w:tc>
        <w:tc>
          <w:tcPr>
            <w:tcW w:w="3587" w:type="dxa"/>
          </w:tcPr>
          <w:p w14:paraId="09FAFF84" w14:textId="77777777" w:rsidR="001B2A37" w:rsidRPr="00F1206A" w:rsidRDefault="001B2A37" w:rsidP="00350BB0">
            <w:pPr>
              <w:rPr>
                <w:sz w:val="19"/>
                <w:szCs w:val="19"/>
                <w:lang w:bidi="en-US"/>
              </w:rPr>
            </w:pPr>
          </w:p>
        </w:tc>
      </w:tr>
      <w:tr w:rsidR="00211BF7" w:rsidRPr="00F1206A" w14:paraId="501C6ADC" w14:textId="77777777" w:rsidTr="0098780A">
        <w:tc>
          <w:tcPr>
            <w:tcW w:w="2335" w:type="dxa"/>
          </w:tcPr>
          <w:p w14:paraId="2BF7655A" w14:textId="77777777" w:rsidR="00211BF7" w:rsidRPr="00F1206A" w:rsidRDefault="00211BF7" w:rsidP="00350BB0">
            <w:pPr>
              <w:rPr>
                <w:sz w:val="19"/>
                <w:szCs w:val="19"/>
                <w:lang w:bidi="en-US"/>
              </w:rPr>
            </w:pPr>
          </w:p>
        </w:tc>
        <w:tc>
          <w:tcPr>
            <w:tcW w:w="3586" w:type="dxa"/>
          </w:tcPr>
          <w:p w14:paraId="4CF7FC4B" w14:textId="77777777" w:rsidR="00211BF7" w:rsidRPr="00F1206A" w:rsidRDefault="00211BF7" w:rsidP="00350BB0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86" w:type="dxa"/>
          </w:tcPr>
          <w:p w14:paraId="6096B7D7" w14:textId="77777777" w:rsidR="00211BF7" w:rsidRPr="00F1206A" w:rsidRDefault="00211BF7" w:rsidP="00350BB0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87" w:type="dxa"/>
          </w:tcPr>
          <w:p w14:paraId="111790D8" w14:textId="77777777" w:rsidR="00211BF7" w:rsidRPr="00F1206A" w:rsidRDefault="00211BF7" w:rsidP="00350BB0">
            <w:pPr>
              <w:rPr>
                <w:rFonts w:cstheme="minorHAnsi"/>
                <w:sz w:val="19"/>
                <w:szCs w:val="19"/>
              </w:rPr>
            </w:pPr>
          </w:p>
        </w:tc>
      </w:tr>
    </w:tbl>
    <w:tbl>
      <w:tblPr>
        <w:tblStyle w:val="CHCSTable1"/>
        <w:tblW w:w="14217" w:type="dxa"/>
        <w:tblInd w:w="-5" w:type="dxa"/>
        <w:tblLook w:val="06A0" w:firstRow="1" w:lastRow="0" w:firstColumn="1" w:lastColumn="0" w:noHBand="1" w:noVBand="1"/>
      </w:tblPr>
      <w:tblGrid>
        <w:gridCol w:w="2970"/>
        <w:gridCol w:w="2070"/>
        <w:gridCol w:w="2160"/>
        <w:gridCol w:w="2160"/>
        <w:gridCol w:w="1980"/>
        <w:gridCol w:w="2877"/>
      </w:tblGrid>
      <w:tr w:rsidR="009C27D6" w:rsidRPr="001B2A37" w14:paraId="6EECC02D" w14:textId="77777777" w:rsidTr="002C4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6D3C6332" w14:textId="77777777" w:rsidR="009C27D6" w:rsidRPr="00011525" w:rsidRDefault="009C27D6" w:rsidP="001B2A37">
            <w:pPr>
              <w:spacing w:before="40" w:after="40" w:line="204" w:lineRule="auto"/>
              <w:rPr>
                <w:rFonts w:ascii="Calibri" w:eastAsia="Calibri" w:hAnsi="Calibri"/>
                <w:b w:val="0"/>
                <w:bCs w:val="0"/>
                <w:kern w:val="21"/>
                <w:sz w:val="22"/>
                <w:szCs w:val="17"/>
                <w:lang w:bidi="en-US"/>
              </w:rPr>
            </w:pPr>
            <w:r w:rsidRPr="00F1206A">
              <w:rPr>
                <w:rFonts w:ascii="Calibri" w:eastAsia="Calibri" w:hAnsi="Calibri"/>
                <w:bCs w:val="0"/>
                <w:kern w:val="21"/>
                <w:sz w:val="24"/>
                <w:szCs w:val="19"/>
                <w:lang w:bidi="en-US"/>
              </w:rPr>
              <w:t>Intervention 1</w:t>
            </w:r>
          </w:p>
        </w:tc>
        <w:tc>
          <w:tcPr>
            <w:tcW w:w="112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/>
          </w:tcPr>
          <w:p w14:paraId="2E2F7D75" w14:textId="3C3C3B94" w:rsidR="009C27D6" w:rsidRPr="001B2A37" w:rsidRDefault="009C27D6" w:rsidP="001B2A37">
            <w:pPr>
              <w:spacing w:before="40" w:after="40"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1B2A37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INSERT INTERVENTION DESCRIPTION HERE…</w:t>
            </w:r>
          </w:p>
        </w:tc>
      </w:tr>
      <w:tr w:rsidR="0097156A" w:rsidRPr="001B2A37" w14:paraId="6263A0FD" w14:textId="77777777" w:rsidTr="002D3A85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  <w:hideMark/>
          </w:tcPr>
          <w:p w14:paraId="0B9573EA" w14:textId="77777777" w:rsidR="0097156A" w:rsidRPr="001B2A37" w:rsidRDefault="0097156A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rPr>
                <w:rFonts w:ascii="Calibri" w:eastAsia="Calibri" w:hAnsi="Calibri"/>
                <w:bCs w:val="0"/>
                <w:color w:val="00000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E</w:t>
            </w:r>
            <w:r w:rsidR="008469FD"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VALUATION QUESTION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7F8C8B55" w14:textId="437DF1AB" w:rsidR="0097156A" w:rsidRPr="001B2A37" w:rsidRDefault="00A019CE" w:rsidP="00467E72">
            <w:pPr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METRIC(S)</w:t>
            </w:r>
            <w:r w:rsidR="008469FD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 TO TRACK</w:t>
            </w:r>
            <w:r w:rsidR="002D3A85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 PROGRESS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  <w:hideMark/>
          </w:tcPr>
          <w:p w14:paraId="30C8CEBC" w14:textId="6202F95D" w:rsidR="00A019CE" w:rsidRDefault="00A019CE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DATA SOURCE/</w:t>
            </w:r>
          </w:p>
          <w:p w14:paraId="4DCA25FA" w14:textId="272544FF" w:rsidR="0097156A" w:rsidRPr="001B2A37" w:rsidRDefault="0097156A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DATA COLLECTION METHOD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  <w:hideMark/>
          </w:tcPr>
          <w:p w14:paraId="5F1FC973" w14:textId="77777777" w:rsidR="0097156A" w:rsidRPr="001B2A37" w:rsidRDefault="002D3A85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TIMELINE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6180349D" w14:textId="77777777" w:rsidR="0097156A" w:rsidRPr="001B2A37" w:rsidRDefault="002D3A85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LEAD PERSON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0E6F6433" w14:textId="77777777" w:rsidR="0097156A" w:rsidRPr="001B2A37" w:rsidRDefault="002D3A85" w:rsidP="001B2A37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ANALYSIS PLAN </w:t>
            </w:r>
          </w:p>
        </w:tc>
      </w:tr>
      <w:tr w:rsidR="002D3A85" w:rsidRPr="001B2A37" w14:paraId="3DB14CCB" w14:textId="77777777" w:rsidTr="002D3A8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3E70C" w14:textId="22AFC80F" w:rsidR="002D3A85" w:rsidRPr="00211BF7" w:rsidRDefault="002D3A85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1: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6388BC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8151D1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C7745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882AF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4DA3" w14:textId="77777777" w:rsidR="002D3A85" w:rsidRPr="001B2A37" w:rsidRDefault="002D3A85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2D3A85" w:rsidRPr="001B2A37" w14:paraId="404035E3" w14:textId="77777777" w:rsidTr="002D3A8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BD4C5" w14:textId="77777777" w:rsidR="002D3A85" w:rsidRDefault="002D3A85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E7F47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5AE58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5E4103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0B7CD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817A7" w14:textId="77777777" w:rsidR="002D3A85" w:rsidRPr="001B2A37" w:rsidRDefault="002D3A85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2D3A85" w:rsidRPr="001B2A37" w14:paraId="70C9065B" w14:textId="77777777" w:rsidTr="002D3A8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02598" w14:textId="77777777" w:rsidR="002D3A85" w:rsidRDefault="002D3A85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2.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F3A25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B67614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CD8E5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9BE4E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68C82" w14:textId="77777777" w:rsidR="002D3A85" w:rsidRPr="001B2A37" w:rsidRDefault="002D3A85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2D3A85" w:rsidRPr="001B2A37" w14:paraId="57CF4400" w14:textId="77777777" w:rsidTr="002D3A85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5B490" w14:textId="77777777" w:rsidR="002D3A85" w:rsidRDefault="002D3A85" w:rsidP="001B2A37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CDA8B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8E56F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D68C1F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CA4EF6" w14:textId="77777777" w:rsidR="002D3A85" w:rsidRPr="001B2A37" w:rsidRDefault="002D3A85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41B12" w14:textId="77777777" w:rsidR="002D3A85" w:rsidRPr="001B2A37" w:rsidRDefault="002D3A85" w:rsidP="001B2A37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</w:tbl>
    <w:p w14:paraId="45709243" w14:textId="77777777" w:rsidR="002429F7" w:rsidRDefault="002429F7" w:rsidP="00211BF7">
      <w:pPr>
        <w:spacing w:after="0"/>
      </w:pPr>
    </w:p>
    <w:p w14:paraId="0AA7DB27" w14:textId="77777777" w:rsidR="00CD6490" w:rsidRDefault="00CD6490" w:rsidP="00B4329E">
      <w:pPr>
        <w:tabs>
          <w:tab w:val="left" w:pos="6988"/>
        </w:tabs>
        <w:rPr>
          <w:sz w:val="20"/>
          <w:szCs w:val="2"/>
        </w:rPr>
      </w:pPr>
    </w:p>
    <w:p w14:paraId="0B8F2FF9" w14:textId="77777777" w:rsidR="00107BF8" w:rsidRDefault="00107BF8" w:rsidP="00B4329E">
      <w:pPr>
        <w:tabs>
          <w:tab w:val="left" w:pos="6988"/>
        </w:tabs>
        <w:rPr>
          <w:sz w:val="20"/>
          <w:szCs w:val="2"/>
        </w:rPr>
      </w:pPr>
    </w:p>
    <w:p w14:paraId="4445ECE1" w14:textId="77777777" w:rsidR="00107BF8" w:rsidRDefault="00107BF8" w:rsidP="00B4329E">
      <w:pPr>
        <w:tabs>
          <w:tab w:val="left" w:pos="6988"/>
        </w:tabs>
        <w:rPr>
          <w:sz w:val="20"/>
          <w:szCs w:val="2"/>
        </w:rPr>
      </w:pPr>
    </w:p>
    <w:p w14:paraId="499D55F8" w14:textId="2988CC23" w:rsidR="00107BF8" w:rsidRDefault="00107BF8" w:rsidP="00B4329E">
      <w:pPr>
        <w:tabs>
          <w:tab w:val="left" w:pos="6988"/>
        </w:tabs>
        <w:rPr>
          <w:sz w:val="20"/>
          <w:szCs w:val="2"/>
        </w:rPr>
      </w:pPr>
      <w:r>
        <w:rPr>
          <w:sz w:val="20"/>
          <w:szCs w:val="2"/>
        </w:rPr>
        <w:lastRenderedPageBreak/>
        <w:t xml:space="preserve">SAMPLE EVALUATION PLAN </w:t>
      </w:r>
    </w:p>
    <w:p w14:paraId="0F302074" w14:textId="77777777" w:rsidR="00107BF8" w:rsidRDefault="00107BF8" w:rsidP="00B4329E">
      <w:pPr>
        <w:tabs>
          <w:tab w:val="left" w:pos="6988"/>
        </w:tabs>
        <w:rPr>
          <w:sz w:val="20"/>
          <w:szCs w:val="2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586"/>
        <w:gridCol w:w="3586"/>
        <w:gridCol w:w="3587"/>
      </w:tblGrid>
      <w:tr w:rsidR="00107BF8" w:rsidRPr="00F1206A" w14:paraId="0EEFD00C" w14:textId="77777777" w:rsidTr="00B364F8">
        <w:tc>
          <w:tcPr>
            <w:tcW w:w="2335" w:type="dxa"/>
          </w:tcPr>
          <w:p w14:paraId="667502D5" w14:textId="77777777" w:rsidR="00107BF8" w:rsidRPr="00F1206A" w:rsidRDefault="00107BF8" w:rsidP="00B364F8">
            <w:pPr>
              <w:rPr>
                <w:sz w:val="19"/>
                <w:szCs w:val="19"/>
                <w:lang w:bidi="en-US"/>
              </w:rPr>
            </w:pPr>
            <w:r w:rsidRPr="00F1206A">
              <w:rPr>
                <w:rFonts w:cstheme="minorHAnsi"/>
                <w:b/>
                <w:sz w:val="19"/>
                <w:szCs w:val="19"/>
              </w:rPr>
              <w:t>Priority Area (check one):</w:t>
            </w:r>
          </w:p>
        </w:tc>
        <w:tc>
          <w:tcPr>
            <w:tcW w:w="3586" w:type="dxa"/>
          </w:tcPr>
          <w:p w14:paraId="31FA8E21" w14:textId="4D4EC916" w:rsidR="00107BF8" w:rsidRPr="00F1206A" w:rsidRDefault="00CA0FB9" w:rsidP="00B364F8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2039724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F8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☒</w:t>
                </w:r>
              </w:sdtContent>
            </w:sdt>
            <w:r w:rsidR="00107BF8" w:rsidRPr="00F1206A">
              <w:rPr>
                <w:rFonts w:cstheme="minorHAnsi"/>
                <w:sz w:val="19"/>
                <w:szCs w:val="19"/>
              </w:rPr>
              <w:t xml:space="preserve"> Control Asthma</w:t>
            </w:r>
          </w:p>
        </w:tc>
        <w:tc>
          <w:tcPr>
            <w:tcW w:w="3586" w:type="dxa"/>
          </w:tcPr>
          <w:p w14:paraId="742B5F47" w14:textId="77777777" w:rsidR="00107BF8" w:rsidRPr="00F1206A" w:rsidRDefault="00CA0FB9" w:rsidP="00B364F8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343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F8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07BF8" w:rsidRPr="00F1206A">
              <w:rPr>
                <w:rFonts w:cstheme="minorHAnsi"/>
                <w:sz w:val="19"/>
                <w:szCs w:val="19"/>
              </w:rPr>
              <w:t xml:space="preserve"> Reduce Tobacco Use</w:t>
            </w:r>
          </w:p>
        </w:tc>
        <w:tc>
          <w:tcPr>
            <w:tcW w:w="3587" w:type="dxa"/>
          </w:tcPr>
          <w:p w14:paraId="3EF31816" w14:textId="77777777" w:rsidR="00107BF8" w:rsidRPr="00F1206A" w:rsidRDefault="00CA0FB9" w:rsidP="00B364F8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52417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F8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07BF8" w:rsidRPr="00F1206A">
              <w:rPr>
                <w:rFonts w:cstheme="minorHAnsi"/>
                <w:sz w:val="19"/>
                <w:szCs w:val="19"/>
              </w:rPr>
              <w:t xml:space="preserve"> Improve Antibiotic Use</w:t>
            </w:r>
          </w:p>
        </w:tc>
      </w:tr>
      <w:tr w:rsidR="00107BF8" w:rsidRPr="00F1206A" w14:paraId="2A9AA87D" w14:textId="77777777" w:rsidTr="00B364F8">
        <w:tc>
          <w:tcPr>
            <w:tcW w:w="2335" w:type="dxa"/>
          </w:tcPr>
          <w:p w14:paraId="210D1DD9" w14:textId="77777777" w:rsidR="00107BF8" w:rsidRPr="00F1206A" w:rsidRDefault="00107BF8" w:rsidP="00B364F8">
            <w:pPr>
              <w:rPr>
                <w:sz w:val="19"/>
                <w:szCs w:val="19"/>
                <w:lang w:bidi="en-US"/>
              </w:rPr>
            </w:pPr>
          </w:p>
        </w:tc>
        <w:tc>
          <w:tcPr>
            <w:tcW w:w="3586" w:type="dxa"/>
          </w:tcPr>
          <w:p w14:paraId="0F3EDE3C" w14:textId="77777777" w:rsidR="00107BF8" w:rsidRPr="00F1206A" w:rsidRDefault="00CA0FB9" w:rsidP="00B364F8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994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F8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07BF8" w:rsidRPr="00F1206A">
              <w:rPr>
                <w:rFonts w:cstheme="minorHAnsi"/>
                <w:sz w:val="19"/>
                <w:szCs w:val="19"/>
              </w:rPr>
              <w:t xml:space="preserve"> Prevent Type 2</w:t>
            </w:r>
            <w:r w:rsidR="00107BF8" w:rsidRPr="00F1206A">
              <w:rPr>
                <w:rFonts w:cstheme="minorHAnsi"/>
                <w:sz w:val="19"/>
                <w:szCs w:val="19"/>
              </w:rPr>
              <w:tab/>
              <w:t>Diabetes</w:t>
            </w:r>
          </w:p>
        </w:tc>
        <w:tc>
          <w:tcPr>
            <w:tcW w:w="3586" w:type="dxa"/>
          </w:tcPr>
          <w:p w14:paraId="79E05373" w14:textId="77777777" w:rsidR="00107BF8" w:rsidRPr="00F1206A" w:rsidRDefault="00CA0FB9" w:rsidP="00B364F8">
            <w:pPr>
              <w:rPr>
                <w:sz w:val="19"/>
                <w:szCs w:val="19"/>
                <w:lang w:bidi="en-US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5325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BF8" w:rsidRPr="00F1206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107BF8" w:rsidRPr="00F1206A">
              <w:rPr>
                <w:rFonts w:cstheme="minorHAnsi"/>
                <w:sz w:val="19"/>
                <w:szCs w:val="19"/>
              </w:rPr>
              <w:t xml:space="preserve"> Control High Blood Pressure</w:t>
            </w:r>
          </w:p>
        </w:tc>
        <w:tc>
          <w:tcPr>
            <w:tcW w:w="3587" w:type="dxa"/>
          </w:tcPr>
          <w:p w14:paraId="2DEE50B3" w14:textId="77777777" w:rsidR="00107BF8" w:rsidRPr="00F1206A" w:rsidRDefault="00107BF8" w:rsidP="00B364F8">
            <w:pPr>
              <w:rPr>
                <w:sz w:val="19"/>
                <w:szCs w:val="19"/>
                <w:lang w:bidi="en-US"/>
              </w:rPr>
            </w:pPr>
          </w:p>
        </w:tc>
      </w:tr>
      <w:tr w:rsidR="00107BF8" w:rsidRPr="00F1206A" w14:paraId="418CBFFA" w14:textId="77777777" w:rsidTr="00B364F8">
        <w:tc>
          <w:tcPr>
            <w:tcW w:w="2335" w:type="dxa"/>
          </w:tcPr>
          <w:p w14:paraId="0A3E8580" w14:textId="77777777" w:rsidR="00107BF8" w:rsidRPr="00F1206A" w:rsidRDefault="00107BF8" w:rsidP="00B364F8">
            <w:pPr>
              <w:rPr>
                <w:sz w:val="19"/>
                <w:szCs w:val="19"/>
                <w:lang w:bidi="en-US"/>
              </w:rPr>
            </w:pPr>
          </w:p>
        </w:tc>
        <w:tc>
          <w:tcPr>
            <w:tcW w:w="3586" w:type="dxa"/>
          </w:tcPr>
          <w:p w14:paraId="1B943AEC" w14:textId="77777777" w:rsidR="00107BF8" w:rsidRPr="00F1206A" w:rsidRDefault="00107BF8" w:rsidP="00B364F8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86" w:type="dxa"/>
          </w:tcPr>
          <w:p w14:paraId="20A524C9" w14:textId="77777777" w:rsidR="00107BF8" w:rsidRPr="00F1206A" w:rsidRDefault="00107BF8" w:rsidP="00B364F8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87" w:type="dxa"/>
          </w:tcPr>
          <w:p w14:paraId="7A80FD92" w14:textId="77777777" w:rsidR="00107BF8" w:rsidRPr="00F1206A" w:rsidRDefault="00107BF8" w:rsidP="00B364F8">
            <w:pPr>
              <w:rPr>
                <w:rFonts w:cstheme="minorHAnsi"/>
                <w:sz w:val="19"/>
                <w:szCs w:val="19"/>
              </w:rPr>
            </w:pPr>
          </w:p>
        </w:tc>
      </w:tr>
    </w:tbl>
    <w:tbl>
      <w:tblPr>
        <w:tblStyle w:val="CHCSTable1"/>
        <w:tblW w:w="14217" w:type="dxa"/>
        <w:tblInd w:w="-5" w:type="dxa"/>
        <w:tblLook w:val="06A0" w:firstRow="1" w:lastRow="0" w:firstColumn="1" w:lastColumn="0" w:noHBand="1" w:noVBand="1"/>
      </w:tblPr>
      <w:tblGrid>
        <w:gridCol w:w="2700"/>
        <w:gridCol w:w="2340"/>
        <w:gridCol w:w="2160"/>
        <w:gridCol w:w="2160"/>
        <w:gridCol w:w="1980"/>
        <w:gridCol w:w="2877"/>
      </w:tblGrid>
      <w:tr w:rsidR="009C27D6" w:rsidRPr="001B2A37" w14:paraId="7AE9BC2A" w14:textId="77777777" w:rsidTr="0046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4FADB010" w14:textId="77777777" w:rsidR="009C27D6" w:rsidRPr="00011525" w:rsidRDefault="009C27D6" w:rsidP="00B364F8">
            <w:pPr>
              <w:spacing w:before="40" w:after="40" w:line="204" w:lineRule="auto"/>
              <w:rPr>
                <w:rFonts w:ascii="Calibri" w:eastAsia="Calibri" w:hAnsi="Calibri"/>
                <w:b w:val="0"/>
                <w:bCs w:val="0"/>
                <w:kern w:val="21"/>
                <w:sz w:val="22"/>
                <w:szCs w:val="17"/>
                <w:lang w:bidi="en-US"/>
              </w:rPr>
            </w:pPr>
            <w:r w:rsidRPr="00F1206A">
              <w:rPr>
                <w:rFonts w:ascii="Calibri" w:eastAsia="Calibri" w:hAnsi="Calibri"/>
                <w:bCs w:val="0"/>
                <w:kern w:val="21"/>
                <w:sz w:val="24"/>
                <w:szCs w:val="19"/>
                <w:lang w:bidi="en-US"/>
              </w:rPr>
              <w:t>Intervention 1</w:t>
            </w:r>
          </w:p>
        </w:tc>
        <w:tc>
          <w:tcPr>
            <w:tcW w:w="115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2"/>
          </w:tcPr>
          <w:p w14:paraId="4DBD86D0" w14:textId="05F92E30" w:rsidR="009C27D6" w:rsidRPr="001B2A37" w:rsidRDefault="009C27D6" w:rsidP="00B364F8">
            <w:pPr>
              <w:spacing w:before="40" w:after="40" w:line="20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 w:rsidRPr="00354C86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Expand access to home vi</w:t>
            </w:r>
            <w:r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sits by licensed professionals </w:t>
            </w:r>
            <w:r w:rsidRPr="00354C86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or qualified lay health workers to improve self-management education and reduce home asthma triggers for patients whose asthma is not well controlled with guidelines based medical management and intensive self-management education.</w:t>
            </w:r>
          </w:p>
        </w:tc>
      </w:tr>
      <w:tr w:rsidR="00107BF8" w:rsidRPr="001B2A37" w14:paraId="2822899C" w14:textId="77777777" w:rsidTr="00467E7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  <w:hideMark/>
          </w:tcPr>
          <w:p w14:paraId="73E498F5" w14:textId="77777777" w:rsidR="00107BF8" w:rsidRPr="001B2A37" w:rsidRDefault="00107BF8" w:rsidP="00B364F8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rPr>
                <w:rFonts w:ascii="Calibri" w:eastAsia="Calibri" w:hAnsi="Calibri"/>
                <w:bCs w:val="0"/>
                <w:color w:val="00000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bCs w:val="0"/>
                <w:color w:val="000000"/>
                <w:kern w:val="21"/>
                <w:sz w:val="17"/>
                <w:szCs w:val="17"/>
                <w:lang w:bidi="en-US"/>
              </w:rPr>
              <w:t>EVALUATION QUESTION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23CCD908" w14:textId="77777777" w:rsidR="00107BF8" w:rsidRPr="001B2A37" w:rsidRDefault="00107BF8" w:rsidP="00467E72">
            <w:pPr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METRIC(S) TO TRACK PROGRESS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  <w:hideMark/>
          </w:tcPr>
          <w:p w14:paraId="04AEBC49" w14:textId="7158D430" w:rsidR="00107BF8" w:rsidRDefault="00107BF8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DATA SOURCE/</w:t>
            </w:r>
          </w:p>
          <w:p w14:paraId="3E79EEB9" w14:textId="77D130FE" w:rsidR="00107BF8" w:rsidRPr="001B2A37" w:rsidRDefault="00107BF8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DATA COLLECTION METHOD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  <w:hideMark/>
          </w:tcPr>
          <w:p w14:paraId="66C7FD81" w14:textId="77777777" w:rsidR="00107BF8" w:rsidRPr="001B2A37" w:rsidRDefault="00107BF8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 w:rsidRPr="001B2A37"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TIMELINE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  <w:vAlign w:val="center"/>
          </w:tcPr>
          <w:p w14:paraId="215536F3" w14:textId="77777777" w:rsidR="00107BF8" w:rsidRPr="001B2A37" w:rsidRDefault="00107BF8" w:rsidP="00467E72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>LEAD PERSON</w:t>
            </w:r>
          </w:p>
        </w:tc>
        <w:tc>
          <w:tcPr>
            <w:tcW w:w="2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5D29D022" w14:textId="77777777" w:rsidR="00107BF8" w:rsidRPr="001B2A37" w:rsidRDefault="00107BF8" w:rsidP="00B364F8">
            <w:pPr>
              <w:tabs>
                <w:tab w:val="left" w:pos="1221"/>
                <w:tab w:val="center" w:pos="2547"/>
              </w:tabs>
              <w:spacing w:before="40" w:after="40" w:line="20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</w:pPr>
            <w:r>
              <w:rPr>
                <w:rFonts w:ascii="Calibri" w:eastAsia="Calibri" w:hAnsi="Calibri"/>
                <w:b/>
                <w:color w:val="000000"/>
                <w:kern w:val="21"/>
                <w:sz w:val="17"/>
                <w:szCs w:val="17"/>
                <w:lang w:bidi="en-US"/>
              </w:rPr>
              <w:t xml:space="preserve">ANALYSIS PLAN </w:t>
            </w:r>
          </w:p>
        </w:tc>
      </w:tr>
      <w:tr w:rsidR="00107BF8" w:rsidRPr="001B2A37" w14:paraId="200EAD99" w14:textId="77777777" w:rsidTr="00467E7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5F6AB" w14:textId="0D3379DD" w:rsidR="00107BF8" w:rsidRPr="00107BF8" w:rsidRDefault="00107BF8" w:rsidP="009C27D6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1: </w:t>
            </w:r>
            <w:r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What is the number of </w:t>
            </w:r>
            <w:r w:rsidR="009C27D6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Medicaid MCOs that adopt the home asthma program?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4E587" w14:textId="2F516E58" w:rsidR="00107BF8" w:rsidRPr="001B2A37" w:rsidRDefault="009C27D6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Number of Medicaid MCOs that adopt home asthma program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7612A1" w14:textId="5206EDA8" w:rsidR="00107BF8" w:rsidRPr="001B2A37" w:rsidRDefault="009C27D6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Medicaid MCO contracts/Quarterly Calls with Medicaid MCOs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5993B" w14:textId="417D638B" w:rsidR="00107BF8" w:rsidRPr="001B2A37" w:rsidRDefault="009C27D6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Jan 2020 – Jan 2021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C45841" w14:textId="552FBD5F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Asthma Program Manager</w:t>
            </w:r>
          </w:p>
        </w:tc>
        <w:tc>
          <w:tcPr>
            <w:tcW w:w="2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A9E10" w14:textId="1B5C48BC" w:rsidR="00107BF8" w:rsidRPr="001B2A37" w:rsidRDefault="009C27D6" w:rsidP="009C27D6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Through the existing quarterly calls with Medicaid MCOs, the Asthma Program Manager will track the number of Medicaid MCOs that adopt a home asthma program </w:t>
            </w:r>
          </w:p>
        </w:tc>
      </w:tr>
      <w:tr w:rsidR="00107BF8" w:rsidRPr="001B2A37" w14:paraId="2DE0BE53" w14:textId="77777777" w:rsidTr="00467E7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267BA1" w14:textId="77777777" w:rsidR="00107BF8" w:rsidRDefault="00107BF8" w:rsidP="00B364F8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61C067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F256F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CA06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21296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FC621" w14:textId="77777777" w:rsidR="00107BF8" w:rsidRPr="001B2A37" w:rsidRDefault="00107BF8" w:rsidP="00B364F8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  <w:tr w:rsidR="00107BF8" w:rsidRPr="001B2A37" w14:paraId="6C645F41" w14:textId="77777777" w:rsidTr="00467E7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243EE" w14:textId="1A5B4EDB" w:rsidR="00107BF8" w:rsidRPr="009C27D6" w:rsidRDefault="00107BF8" w:rsidP="00BE68D9">
            <w:pPr>
              <w:spacing w:before="40" w:after="40" w:line="228" w:lineRule="auto"/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2. </w:t>
            </w:r>
            <w:r w:rsidR="00BE68D9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>Does implementation of the home asthma program improve asthma outcomes</w:t>
            </w:r>
            <w:r w:rsidR="009C27D6">
              <w:rPr>
                <w:rFonts w:ascii="Calibri" w:eastAsia="Calibri" w:hAnsi="Calibri"/>
                <w:b w:val="0"/>
                <w:kern w:val="21"/>
                <w:sz w:val="19"/>
                <w:szCs w:val="19"/>
                <w:lang w:bidi="en-US"/>
              </w:rPr>
              <w:t xml:space="preserve">?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4C9C4" w14:textId="59A38602" w:rsidR="00107BF8" w:rsidRPr="001B2A37" w:rsidRDefault="00467E72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NQF 1800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D48E9" w14:textId="46E2F1F5" w:rsidR="00107BF8" w:rsidRPr="001B2A37" w:rsidRDefault="00467E72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Administrative</w:t>
            </w:r>
            <w:r w:rsidR="00BE68D9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claims/ Annual data reports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C2CAEB" w14:textId="511C3848" w:rsidR="00107BF8" w:rsidRPr="001B2A37" w:rsidRDefault="00BE68D9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Dec</w:t>
            </w:r>
            <w:r w:rsidR="001A414E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2020 – </w:t>
            </w: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Dec</w:t>
            </w:r>
            <w:r w:rsidR="001A414E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2021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F5CA7" w14:textId="28F073D8" w:rsidR="00107BF8" w:rsidRPr="001B2A37" w:rsidRDefault="001A414E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Data Analyst</w:t>
            </w:r>
          </w:p>
        </w:tc>
        <w:tc>
          <w:tcPr>
            <w:tcW w:w="28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27738" w14:textId="0B323F9E" w:rsidR="00107BF8" w:rsidRPr="001B2A37" w:rsidRDefault="001A414E" w:rsidP="00BE68D9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Among individuals aged</w:t>
            </w:r>
            <w:r w:rsidR="00BE68D9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19-64</w:t>
            </w:r>
            <w:r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years with an asthma diagnosis,</w:t>
            </w:r>
            <w:r w:rsidR="0071284E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</w:t>
            </w:r>
            <w:r w:rsidR="00BE68D9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compare Dec 2020 </w:t>
            </w:r>
            <w:proofErr w:type="spellStart"/>
            <w:r w:rsidR="00BE68D9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>NQF</w:t>
            </w:r>
            <w:proofErr w:type="spellEnd"/>
            <w:r w:rsidR="00BE68D9"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  <w:t xml:space="preserve"> 1800 to Dec 2021 NQF 1800</w:t>
            </w:r>
          </w:p>
        </w:tc>
      </w:tr>
      <w:tr w:rsidR="00107BF8" w:rsidRPr="001B2A37" w14:paraId="6AE3E7F1" w14:textId="77777777" w:rsidTr="00467E7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73E7E" w14:textId="77777777" w:rsidR="00107BF8" w:rsidRDefault="00107BF8" w:rsidP="00B364F8">
            <w:pPr>
              <w:spacing w:before="40" w:after="40" w:line="228" w:lineRule="auto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5479B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68EB5D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A1166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A3BE3" w14:textId="77777777" w:rsidR="00107BF8" w:rsidRPr="001B2A37" w:rsidRDefault="00107BF8" w:rsidP="00467E72">
            <w:pPr>
              <w:spacing w:before="40" w:after="40" w:line="22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85864" w14:textId="77777777" w:rsidR="00107BF8" w:rsidRPr="001B2A37" w:rsidRDefault="00107BF8" w:rsidP="00B364F8">
            <w:pPr>
              <w:spacing w:before="40" w:after="4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kern w:val="21"/>
                <w:sz w:val="19"/>
                <w:szCs w:val="19"/>
                <w:lang w:bidi="en-US"/>
              </w:rPr>
            </w:pPr>
          </w:p>
        </w:tc>
      </w:tr>
    </w:tbl>
    <w:p w14:paraId="4459C711" w14:textId="77777777" w:rsidR="00107BF8" w:rsidRDefault="00107BF8" w:rsidP="00B4329E">
      <w:pPr>
        <w:tabs>
          <w:tab w:val="left" w:pos="6988"/>
        </w:tabs>
        <w:rPr>
          <w:sz w:val="20"/>
          <w:szCs w:val="2"/>
        </w:rPr>
      </w:pPr>
    </w:p>
    <w:tbl>
      <w:tblPr>
        <w:tblStyle w:val="TableGrid"/>
        <w:tblW w:w="14400" w:type="dxa"/>
        <w:tblInd w:w="-1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4400"/>
      </w:tblGrid>
      <w:tr w:rsidR="00A743FD" w14:paraId="6FBB3EFE" w14:textId="77777777" w:rsidTr="00A743FD">
        <w:trPr>
          <w:trHeight w:val="2140"/>
        </w:trPr>
        <w:tc>
          <w:tcPr>
            <w:tcW w:w="14400" w:type="dxa"/>
            <w:shd w:val="clear" w:color="auto" w:fill="DADADA" w:themeFill="background2" w:themeFillShade="E6"/>
          </w:tcPr>
          <w:p w14:paraId="648F0D3B" w14:textId="77777777" w:rsidR="00A743FD" w:rsidRPr="00FD7DE3" w:rsidRDefault="00A743FD" w:rsidP="00A56AB3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>
              <w:t xml:space="preserve"> </w:t>
            </w:r>
          </w:p>
          <w:p w14:paraId="5EFB74C3" w14:textId="448142C7" w:rsidR="00A743FD" w:rsidRPr="00B4329E" w:rsidRDefault="00A82A4C" w:rsidP="00A56AB3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0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1" w:history="1">
              <w:r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</w:p>
        </w:tc>
      </w:tr>
    </w:tbl>
    <w:p w14:paraId="7D6C9486" w14:textId="77777777" w:rsidR="00A743FD" w:rsidRPr="00A743FD" w:rsidRDefault="00A743FD" w:rsidP="00B4329E">
      <w:pPr>
        <w:tabs>
          <w:tab w:val="left" w:pos="6988"/>
        </w:tabs>
        <w:rPr>
          <w:sz w:val="20"/>
          <w:szCs w:val="2"/>
        </w:rPr>
      </w:pPr>
    </w:p>
    <w:sectPr w:rsidR="00A743FD" w:rsidRPr="00A743FD" w:rsidSect="00211BF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Fmt w:val="chicago"/>
        <w:numStart w:val="2"/>
      </w:footnotePr>
      <w:endnotePr>
        <w:numFmt w:val="decimal"/>
      </w:endnotePr>
      <w:pgSz w:w="15840" w:h="12240" w:orient="landscape" w:code="1"/>
      <w:pgMar w:top="864" w:right="720" w:bottom="100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B165" w14:textId="77777777" w:rsidR="00CA0FB9" w:rsidRPr="00EB2975" w:rsidRDefault="00CA0FB9" w:rsidP="00930EF8">
      <w:pPr>
        <w:pStyle w:val="EndnotesHeader"/>
      </w:pPr>
      <w:r w:rsidRPr="00EB2975">
        <w:t>Endnotes</w:t>
      </w:r>
    </w:p>
  </w:endnote>
  <w:endnote w:type="continuationSeparator" w:id="0">
    <w:p w14:paraId="2F2A664F" w14:textId="77777777" w:rsidR="00CA0FB9" w:rsidRDefault="00CA0FB9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36FC" w14:textId="77777777" w:rsidR="00FD7DE3" w:rsidRDefault="00FD7DE3">
    <w:pPr>
      <w:pStyle w:val="Footer"/>
    </w:pPr>
  </w:p>
  <w:p w14:paraId="00CC3B04" w14:textId="77777777" w:rsidR="00012BD6" w:rsidRDefault="00012BD6"/>
  <w:p w14:paraId="3600B749" w14:textId="77777777" w:rsidR="006A3BC6" w:rsidRDefault="006A3BC6"/>
  <w:p w14:paraId="54843327" w14:textId="77777777" w:rsidR="006A3BC6" w:rsidRDefault="006A3B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36E4" w14:textId="77777777" w:rsidR="006A3BC6" w:rsidRPr="001B68A3" w:rsidRDefault="00FD7DE3" w:rsidP="00211BF7">
    <w:pPr>
      <w:pStyle w:val="FunderLine"/>
      <w:tabs>
        <w:tab w:val="clear" w:pos="9360"/>
        <w:tab w:val="right" w:pos="14400"/>
      </w:tabs>
      <w:ind w:right="-576"/>
      <w:rPr>
        <w:b/>
        <w:i w:val="0"/>
        <w:noProof/>
        <w:sz w:val="16"/>
        <w:szCs w:val="18"/>
      </w:rPr>
    </w:pPr>
    <w:r w:rsidRPr="001B68A3">
      <w:rPr>
        <w:sz w:val="16"/>
        <w:szCs w:val="18"/>
      </w:rPr>
      <w:t>Advancing adoption of evidence-based prevention strategies</w:t>
    </w:r>
    <w:r w:rsidR="00AF6942" w:rsidRPr="001B68A3">
      <w:rPr>
        <w:i w:val="0"/>
        <w:sz w:val="16"/>
        <w:szCs w:val="18"/>
      </w:rPr>
      <w:t xml:space="preserve"> |</w:t>
    </w:r>
    <w:r w:rsidR="00AF6942" w:rsidRPr="001B68A3">
      <w:rPr>
        <w:sz w:val="16"/>
        <w:szCs w:val="18"/>
      </w:rPr>
      <w:t xml:space="preserve"> </w:t>
    </w:r>
    <w:r w:rsidR="00AF6942" w:rsidRPr="001B68A3">
      <w:rPr>
        <w:i w:val="0"/>
        <w:sz w:val="16"/>
        <w:szCs w:val="18"/>
      </w:rPr>
      <w:t>www.</w:t>
    </w:r>
    <w:r w:rsidRPr="001B68A3">
      <w:rPr>
        <w:i w:val="0"/>
        <w:sz w:val="16"/>
        <w:szCs w:val="18"/>
      </w:rPr>
      <w:t>618resources.</w:t>
    </w:r>
    <w:r w:rsidR="00AF6942" w:rsidRPr="001B68A3">
      <w:rPr>
        <w:i w:val="0"/>
        <w:sz w:val="16"/>
        <w:szCs w:val="18"/>
      </w:rPr>
      <w:t>chcs.org</w:t>
    </w:r>
    <w:r w:rsidRPr="001B68A3">
      <w:rPr>
        <w:b/>
        <w:i w:val="0"/>
        <w:sz w:val="16"/>
        <w:szCs w:val="18"/>
      </w:rPr>
      <w:t xml:space="preserve"> </w:t>
    </w:r>
    <w:r w:rsidR="00AF6942" w:rsidRPr="001B68A3">
      <w:rPr>
        <w:b/>
        <w:i w:val="0"/>
        <w:sz w:val="16"/>
        <w:szCs w:val="18"/>
      </w:rPr>
      <w:tab/>
    </w:r>
    <w:r w:rsidR="00AF6942" w:rsidRPr="001B68A3">
      <w:rPr>
        <w:b/>
        <w:i w:val="0"/>
        <w:sz w:val="16"/>
        <w:szCs w:val="18"/>
      </w:rPr>
      <w:fldChar w:fldCharType="begin"/>
    </w:r>
    <w:r w:rsidR="00AF6942" w:rsidRPr="001B68A3">
      <w:rPr>
        <w:b/>
        <w:i w:val="0"/>
        <w:sz w:val="16"/>
        <w:szCs w:val="18"/>
      </w:rPr>
      <w:instrText xml:space="preserve"> PAGE   \* MERGEFORMAT </w:instrText>
    </w:r>
    <w:r w:rsidR="00AF6942" w:rsidRPr="001B68A3">
      <w:rPr>
        <w:b/>
        <w:i w:val="0"/>
        <w:sz w:val="16"/>
        <w:szCs w:val="18"/>
      </w:rPr>
      <w:fldChar w:fldCharType="separate"/>
    </w:r>
    <w:r w:rsidR="00BE68D9">
      <w:rPr>
        <w:b/>
        <w:i w:val="0"/>
        <w:noProof/>
        <w:sz w:val="16"/>
        <w:szCs w:val="18"/>
      </w:rPr>
      <w:t>2</w:t>
    </w:r>
    <w:r w:rsidR="00AF6942" w:rsidRPr="001B68A3">
      <w:rPr>
        <w:b/>
        <w:i w:val="0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5308" w14:textId="77777777" w:rsidR="00F6775B" w:rsidRPr="001B68A3" w:rsidRDefault="00CD6490" w:rsidP="00211BF7">
    <w:pPr>
      <w:pStyle w:val="TagLine"/>
      <w:tabs>
        <w:tab w:val="clear" w:pos="9360"/>
        <w:tab w:val="right" w:pos="9990"/>
        <w:tab w:val="right" w:pos="13500"/>
      </w:tabs>
      <w:spacing w:after="60"/>
      <w:ind w:right="14"/>
      <w:rPr>
        <w:sz w:val="16"/>
        <w:szCs w:val="16"/>
      </w:rPr>
    </w:pPr>
    <w:r w:rsidRPr="001B68A3">
      <w:rPr>
        <w:sz w:val="16"/>
        <w:szCs w:val="16"/>
      </w:rPr>
      <w:br w:type="page"/>
    </w:r>
    <w:r w:rsidRPr="001B68A3">
      <w:rPr>
        <w:b/>
        <w:sz w:val="16"/>
        <w:szCs w:val="16"/>
      </w:rPr>
      <w:t xml:space="preserve">This resource was developed by the Center for Health Care Strategies through support from the Robert Wood Johnson Foundation. </w:t>
    </w:r>
    <w:r w:rsidRPr="001B68A3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CDCA" w14:textId="77777777" w:rsidR="00CA0FB9" w:rsidRPr="00F32798" w:rsidRDefault="00CA0FB9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660CC730" w14:textId="77777777" w:rsidR="00CA0FB9" w:rsidRDefault="00CA0FB9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25D" w14:textId="77777777" w:rsidR="00AF6942" w:rsidRDefault="00AF6942">
    <w:pPr>
      <w:pStyle w:val="Header"/>
    </w:pPr>
  </w:p>
  <w:p w14:paraId="36E164F9" w14:textId="77777777" w:rsidR="00AF6942" w:rsidRDefault="00AF6942"/>
  <w:p w14:paraId="7FEB8077" w14:textId="77777777" w:rsidR="00AF6942" w:rsidRDefault="00AF6942"/>
  <w:p w14:paraId="08AC5789" w14:textId="77777777" w:rsidR="00AF6942" w:rsidRDefault="00AF6942"/>
  <w:p w14:paraId="56A6D173" w14:textId="77777777" w:rsidR="00AF6942" w:rsidRDefault="00AF6942"/>
  <w:p w14:paraId="58BE08D6" w14:textId="77777777" w:rsidR="00AF6942" w:rsidRDefault="00AF6942"/>
  <w:p w14:paraId="0D65CE57" w14:textId="77777777" w:rsidR="006A3BC6" w:rsidRDefault="006A3BC6"/>
  <w:p w14:paraId="15A995DB" w14:textId="77777777" w:rsidR="006A3BC6" w:rsidRDefault="006A3B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D752" w14:textId="70CDFDFC" w:rsidR="00616FDC" w:rsidRDefault="00CA0FB9" w:rsidP="00211BF7">
    <w:pPr>
      <w:pStyle w:val="Header"/>
      <w:tabs>
        <w:tab w:val="clear" w:pos="9360"/>
        <w:tab w:val="right" w:pos="9630"/>
      </w:tabs>
      <w:ind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-7924381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52481A">
          <w:rPr>
            <w:b/>
            <w:color w:val="494646" w:themeColor="text2"/>
            <w:sz w:val="18"/>
            <w:szCs w:val="18"/>
          </w:rPr>
          <w:t>Evaluation Plan for CDC’s 6|18 Initiative</w:t>
        </w:r>
      </w:sdtContent>
    </w:sdt>
  </w:p>
  <w:p w14:paraId="6DBC1A83" w14:textId="77777777" w:rsidR="006A3BC6" w:rsidRDefault="006A3BC6" w:rsidP="001B2A37">
    <w:pPr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1B2A37"/>
    <w:rsid w:val="00003E0D"/>
    <w:rsid w:val="0000459E"/>
    <w:rsid w:val="0000583D"/>
    <w:rsid w:val="00011525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19D2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4E3"/>
    <w:rsid w:val="000F05FD"/>
    <w:rsid w:val="000F1AE3"/>
    <w:rsid w:val="00103B5E"/>
    <w:rsid w:val="00107BF8"/>
    <w:rsid w:val="00115FA9"/>
    <w:rsid w:val="00117ACB"/>
    <w:rsid w:val="00117C4A"/>
    <w:rsid w:val="001256AC"/>
    <w:rsid w:val="00127663"/>
    <w:rsid w:val="001319D0"/>
    <w:rsid w:val="00142797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51E6"/>
    <w:rsid w:val="00197CFD"/>
    <w:rsid w:val="001A16E6"/>
    <w:rsid w:val="001A414E"/>
    <w:rsid w:val="001A46AA"/>
    <w:rsid w:val="001A6CCB"/>
    <w:rsid w:val="001A7F87"/>
    <w:rsid w:val="001B06E6"/>
    <w:rsid w:val="001B2A37"/>
    <w:rsid w:val="001B3BA9"/>
    <w:rsid w:val="001B42C2"/>
    <w:rsid w:val="001B4AA3"/>
    <w:rsid w:val="001B5128"/>
    <w:rsid w:val="001B51C0"/>
    <w:rsid w:val="001B68A3"/>
    <w:rsid w:val="001C2A86"/>
    <w:rsid w:val="001C3354"/>
    <w:rsid w:val="001C3C0E"/>
    <w:rsid w:val="001C4A07"/>
    <w:rsid w:val="001C5F2B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1BF7"/>
    <w:rsid w:val="0021308E"/>
    <w:rsid w:val="00217B9F"/>
    <w:rsid w:val="002205B3"/>
    <w:rsid w:val="00220E83"/>
    <w:rsid w:val="00221D05"/>
    <w:rsid w:val="002225A7"/>
    <w:rsid w:val="00226A18"/>
    <w:rsid w:val="00231CA6"/>
    <w:rsid w:val="002429F7"/>
    <w:rsid w:val="00242D61"/>
    <w:rsid w:val="0024407C"/>
    <w:rsid w:val="00247A0C"/>
    <w:rsid w:val="00247C6E"/>
    <w:rsid w:val="002538F6"/>
    <w:rsid w:val="00254439"/>
    <w:rsid w:val="00261341"/>
    <w:rsid w:val="0026437F"/>
    <w:rsid w:val="00270BE1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D3A85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12E3"/>
    <w:rsid w:val="003324D5"/>
    <w:rsid w:val="00334762"/>
    <w:rsid w:val="00337AC7"/>
    <w:rsid w:val="00347BC2"/>
    <w:rsid w:val="00350BB0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0B0D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67E72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3D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481A"/>
    <w:rsid w:val="0052505D"/>
    <w:rsid w:val="0053013F"/>
    <w:rsid w:val="00532D7C"/>
    <w:rsid w:val="00533303"/>
    <w:rsid w:val="005353FA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76DFE"/>
    <w:rsid w:val="00582056"/>
    <w:rsid w:val="005907C4"/>
    <w:rsid w:val="00591C9A"/>
    <w:rsid w:val="00595B18"/>
    <w:rsid w:val="005960BA"/>
    <w:rsid w:val="005965A0"/>
    <w:rsid w:val="005968E2"/>
    <w:rsid w:val="00596BBD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3CF2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C13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A3BC6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6F6C79"/>
    <w:rsid w:val="0070237D"/>
    <w:rsid w:val="00702DC2"/>
    <w:rsid w:val="00703D34"/>
    <w:rsid w:val="00704A91"/>
    <w:rsid w:val="00705ACB"/>
    <w:rsid w:val="00707719"/>
    <w:rsid w:val="0071284E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12CEB"/>
    <w:rsid w:val="00817C66"/>
    <w:rsid w:val="00820285"/>
    <w:rsid w:val="00832A9D"/>
    <w:rsid w:val="00833574"/>
    <w:rsid w:val="00835B1E"/>
    <w:rsid w:val="00841A71"/>
    <w:rsid w:val="00844DE7"/>
    <w:rsid w:val="008469FD"/>
    <w:rsid w:val="00847033"/>
    <w:rsid w:val="00847F0B"/>
    <w:rsid w:val="00854594"/>
    <w:rsid w:val="008571F0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0F0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3549"/>
    <w:rsid w:val="009667EB"/>
    <w:rsid w:val="00966ED5"/>
    <w:rsid w:val="009675F3"/>
    <w:rsid w:val="0097156A"/>
    <w:rsid w:val="00973749"/>
    <w:rsid w:val="00974ABE"/>
    <w:rsid w:val="00975943"/>
    <w:rsid w:val="00975DCB"/>
    <w:rsid w:val="00986624"/>
    <w:rsid w:val="00987126"/>
    <w:rsid w:val="009874E4"/>
    <w:rsid w:val="0098780A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7D6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19CE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32DAD"/>
    <w:rsid w:val="00A35C75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743FD"/>
    <w:rsid w:val="00A80B3A"/>
    <w:rsid w:val="00A82A4C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733"/>
    <w:rsid w:val="00AA596D"/>
    <w:rsid w:val="00AB2C42"/>
    <w:rsid w:val="00AB3EB3"/>
    <w:rsid w:val="00AB4548"/>
    <w:rsid w:val="00AB6117"/>
    <w:rsid w:val="00AC0E76"/>
    <w:rsid w:val="00AC35C9"/>
    <w:rsid w:val="00AC3EFD"/>
    <w:rsid w:val="00AC4DCE"/>
    <w:rsid w:val="00AC5E5B"/>
    <w:rsid w:val="00AC7568"/>
    <w:rsid w:val="00AD0964"/>
    <w:rsid w:val="00AD0EF1"/>
    <w:rsid w:val="00AD3A6D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166B5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943A3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68D9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0FB9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27986"/>
    <w:rsid w:val="00D3054F"/>
    <w:rsid w:val="00D33E08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17F"/>
    <w:rsid w:val="00DE79B4"/>
    <w:rsid w:val="00DF0206"/>
    <w:rsid w:val="00DF02AE"/>
    <w:rsid w:val="00DF2337"/>
    <w:rsid w:val="00DF78A1"/>
    <w:rsid w:val="00E01206"/>
    <w:rsid w:val="00E036F8"/>
    <w:rsid w:val="00E078D0"/>
    <w:rsid w:val="00E1099A"/>
    <w:rsid w:val="00E138E4"/>
    <w:rsid w:val="00E14C3F"/>
    <w:rsid w:val="00E152BD"/>
    <w:rsid w:val="00E21A9F"/>
    <w:rsid w:val="00E22356"/>
    <w:rsid w:val="00E23401"/>
    <w:rsid w:val="00E25531"/>
    <w:rsid w:val="00E31548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EF5B40"/>
    <w:rsid w:val="00F01AB8"/>
    <w:rsid w:val="00F02713"/>
    <w:rsid w:val="00F07C3C"/>
    <w:rsid w:val="00F1206A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3DB5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8E871"/>
  <w15:docId w15:val="{059626FC-FC45-4EB4-B567-5C938C7B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rsid w:val="00465D7C"/>
    <w:pPr>
      <w:spacing w:after="0"/>
    </w:pPr>
  </w:style>
  <w:style w:type="paragraph" w:customStyle="1" w:styleId="Masthead">
    <w:name w:val="Masthead"/>
    <w:basedOn w:val="NoSpacing"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DE1737"/>
  </w:style>
  <w:style w:type="table" w:customStyle="1" w:styleId="CHCSTable">
    <w:name w:val="CHCS Table"/>
    <w:basedOn w:val="GridTable4-Accent61"/>
    <w:uiPriority w:val="99"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E29DC"/>
  </w:style>
  <w:style w:type="paragraph" w:styleId="Caption">
    <w:name w:val="caption"/>
    <w:basedOn w:val="Normal"/>
    <w:next w:val="Normal"/>
    <w:uiPriority w:val="35"/>
    <w:unhideWhenUs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rsid w:val="00636D98"/>
  </w:style>
  <w:style w:type="character" w:styleId="PlaceholderText">
    <w:name w:val="Placeholder Text"/>
    <w:basedOn w:val="DefaultParagraphFont"/>
    <w:uiPriority w:val="99"/>
    <w:semiHidden/>
    <w:rsid w:val="00616FDC"/>
    <w:rPr>
      <w:color w:val="808080"/>
    </w:rPr>
  </w:style>
  <w:style w:type="table" w:customStyle="1" w:styleId="CHCSTable1">
    <w:name w:val="CHCS Table1"/>
    <w:basedOn w:val="GridTable4-Accent6"/>
    <w:uiPriority w:val="99"/>
    <w:rsid w:val="001B2A37"/>
    <w:tblPr>
      <w:tblBorders>
        <w:top w:val="single" w:sz="4" w:space="0" w:color="938E8E"/>
        <w:left w:val="single" w:sz="4" w:space="0" w:color="938E8E"/>
        <w:bottom w:val="single" w:sz="4" w:space="0" w:color="938E8E"/>
        <w:right w:val="single" w:sz="4" w:space="0" w:color="938E8E"/>
        <w:insideH w:val="single" w:sz="4" w:space="0" w:color="938E8E"/>
        <w:insideV w:val="single" w:sz="4" w:space="0" w:color="938E8E"/>
      </w:tblBorders>
    </w:tblPr>
    <w:tblStylePr w:type="firstRow">
      <w:rPr>
        <w:b/>
        <w:bCs/>
        <w:color w:val="494646"/>
        <w:sz w:val="24"/>
      </w:rPr>
      <w:tblPr/>
      <w:tcPr>
        <w:tcBorders>
          <w:top w:val="single" w:sz="4" w:space="0" w:color="938E8E"/>
          <w:left w:val="single" w:sz="4" w:space="0" w:color="938E8E"/>
          <w:bottom w:val="single" w:sz="4" w:space="0" w:color="938E8E"/>
          <w:right w:val="single" w:sz="4" w:space="0" w:color="938E8E"/>
          <w:insideH w:val="single" w:sz="4" w:space="0" w:color="938E8E"/>
          <w:insideV w:val="single" w:sz="4" w:space="0" w:color="938E8E"/>
        </w:tcBorders>
        <w:shd w:val="clear" w:color="auto" w:fill="DADDE0"/>
      </w:tcPr>
    </w:tblStylePr>
    <w:tblStylePr w:type="lastRow">
      <w:rPr>
        <w:b/>
        <w:bCs/>
      </w:rPr>
      <w:tblPr/>
      <w:tcPr>
        <w:tcBorders>
          <w:top w:val="double" w:sz="4" w:space="0" w:color="DADD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8"/>
      </w:tcPr>
    </w:tblStylePr>
    <w:tblStylePr w:type="band1Horz">
      <w:tblPr/>
      <w:tcPr>
        <w:shd w:val="clear" w:color="auto" w:fill="F7F8F8"/>
      </w:tcPr>
    </w:tblStylePr>
  </w:style>
  <w:style w:type="table" w:customStyle="1" w:styleId="CHCSTable2">
    <w:name w:val="CHCS Table2"/>
    <w:basedOn w:val="GridTable4-Accent6"/>
    <w:uiPriority w:val="99"/>
    <w:rsid w:val="001B2A37"/>
    <w:tblPr>
      <w:tblBorders>
        <w:top w:val="single" w:sz="4" w:space="0" w:color="938E8E"/>
        <w:left w:val="single" w:sz="4" w:space="0" w:color="938E8E"/>
        <w:bottom w:val="single" w:sz="4" w:space="0" w:color="938E8E"/>
        <w:right w:val="single" w:sz="4" w:space="0" w:color="938E8E"/>
        <w:insideH w:val="single" w:sz="4" w:space="0" w:color="938E8E"/>
        <w:insideV w:val="single" w:sz="4" w:space="0" w:color="938E8E"/>
      </w:tblBorders>
    </w:tblPr>
    <w:tblStylePr w:type="firstRow">
      <w:rPr>
        <w:b/>
        <w:bCs/>
        <w:color w:val="494646"/>
        <w:sz w:val="24"/>
      </w:rPr>
      <w:tblPr/>
      <w:tcPr>
        <w:tcBorders>
          <w:top w:val="single" w:sz="4" w:space="0" w:color="938E8E"/>
          <w:left w:val="single" w:sz="4" w:space="0" w:color="938E8E"/>
          <w:bottom w:val="single" w:sz="4" w:space="0" w:color="938E8E"/>
          <w:right w:val="single" w:sz="4" w:space="0" w:color="938E8E"/>
          <w:insideH w:val="single" w:sz="4" w:space="0" w:color="938E8E"/>
          <w:insideV w:val="single" w:sz="4" w:space="0" w:color="938E8E"/>
        </w:tcBorders>
        <w:shd w:val="clear" w:color="auto" w:fill="DADDE0"/>
      </w:tcPr>
    </w:tblStylePr>
    <w:tblStylePr w:type="lastRow">
      <w:rPr>
        <w:b/>
        <w:bCs/>
      </w:rPr>
      <w:tblPr/>
      <w:tcPr>
        <w:tcBorders>
          <w:top w:val="double" w:sz="4" w:space="0" w:color="DADD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8"/>
      </w:tcPr>
    </w:tblStylePr>
    <w:tblStylePr w:type="band1Horz">
      <w:tblPr/>
      <w:tcPr>
        <w:shd w:val="clear" w:color="auto" w:fill="F7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hcs.org/project/advancing-public-commercial-payers-implementation-cdcs-618-initiativ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618resources.chcs.org/priority-conditions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CE67A348F41A4812FC0B199D6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D4A9-2555-4AB3-9AB5-D99686020D44}"/>
      </w:docPartPr>
      <w:docPartBody>
        <w:p w:rsidR="007631EB" w:rsidRDefault="009E0D59" w:rsidP="009E0D59">
          <w:pPr>
            <w:pStyle w:val="595CE67A348F41A4812FC0B199D6332F1"/>
          </w:pPr>
          <w:r w:rsidRPr="00F53DB5">
            <w:rPr>
              <w:rStyle w:val="PlaceholderText"/>
              <w:color w:val="44546A" w:themeColor="text2"/>
            </w:rPr>
            <w:t>Click here to enter a date.</w:t>
          </w:r>
        </w:p>
      </w:docPartBody>
    </w:docPart>
    <w:docPart>
      <w:docPartPr>
        <w:name w:val="33036E172A874BF4B775DB8D2775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C6125-4CCE-4AB8-B0C5-5E532A7547B0}"/>
      </w:docPartPr>
      <w:docPartBody>
        <w:p w:rsidR="007631EB" w:rsidRDefault="009E0D59" w:rsidP="009E0D59">
          <w:pPr>
            <w:pStyle w:val="33036E172A874BF4B775DB8D277501EE"/>
          </w:pPr>
          <w:r w:rsidRPr="00211BF7">
            <w:rPr>
              <w:rStyle w:val="PlaceholderText"/>
            </w:rPr>
            <w:t>Click Here to Enter State/Territory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53"/>
    <w:rsid w:val="000F6B85"/>
    <w:rsid w:val="00111032"/>
    <w:rsid w:val="0014155A"/>
    <w:rsid w:val="00684C4F"/>
    <w:rsid w:val="007631EB"/>
    <w:rsid w:val="008A446A"/>
    <w:rsid w:val="00940608"/>
    <w:rsid w:val="009E0D59"/>
    <w:rsid w:val="00A3090E"/>
    <w:rsid w:val="00B73C53"/>
    <w:rsid w:val="00C12E93"/>
    <w:rsid w:val="00C27261"/>
    <w:rsid w:val="00E31EB0"/>
    <w:rsid w:val="00E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D59"/>
    <w:rPr>
      <w:color w:val="808080"/>
    </w:rPr>
  </w:style>
  <w:style w:type="paragraph" w:customStyle="1" w:styleId="595CE67A348F41A4812FC0B199D6332F1">
    <w:name w:val="595CE67A348F41A4812FC0B199D6332F1"/>
    <w:rsid w:val="009E0D59"/>
    <w:pPr>
      <w:spacing w:after="0" w:line="276" w:lineRule="auto"/>
      <w:jc w:val="center"/>
    </w:pPr>
    <w:rPr>
      <w:rFonts w:asciiTheme="majorHAnsi" w:eastAsiaTheme="minorHAnsi" w:hAnsiTheme="majorHAnsi"/>
      <w:caps/>
      <w:color w:val="FFFFFF" w:themeColor="background1"/>
      <w:spacing w:val="-3"/>
      <w:sz w:val="16"/>
    </w:rPr>
  </w:style>
  <w:style w:type="paragraph" w:customStyle="1" w:styleId="33036E172A874BF4B775DB8D277501EE">
    <w:name w:val="33036E172A874BF4B775DB8D277501EE"/>
    <w:rsid w:val="009E0D59"/>
    <w:pPr>
      <w:spacing w:line="276" w:lineRule="auto"/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9718-D8F7-4FF4-B04C-E59125FA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for CDC’s 6|18 Initiative</vt:lpstr>
    </vt:vector>
  </TitlesOfParts>
  <Company>Center for Health Care Strategies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 for CDC’s 6|18 Initiative</dc:title>
  <dc:subject/>
  <dc:creator>Michael Canonico</dc:creator>
  <cp:keywords/>
  <dc:description/>
  <cp:lastModifiedBy>Michael Canonico</cp:lastModifiedBy>
  <cp:revision>3</cp:revision>
  <cp:lastPrinted>2018-04-06T16:50:00Z</cp:lastPrinted>
  <dcterms:created xsi:type="dcterms:W3CDTF">2022-01-24T16:14:00Z</dcterms:created>
  <dcterms:modified xsi:type="dcterms:W3CDTF">2022-01-24T16:15:00Z</dcterms:modified>
</cp:coreProperties>
</file>